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C3" w:rsidRPr="002A7A00" w:rsidRDefault="00D16CF1" w:rsidP="00395781">
      <w:pPr>
        <w:jc w:val="center"/>
        <w:rPr>
          <w:rFonts w:ascii="Times New Roman" w:hAnsi="Times New Roman" w:cs="Times New Roman"/>
        </w:rPr>
      </w:pPr>
      <w:r w:rsidRPr="002A7A00">
        <w:rPr>
          <w:rFonts w:ascii="Times New Roman" w:hAnsi="Times New Roman" w:cs="Times New Roman"/>
        </w:rPr>
        <w:t>COMUNICADO</w:t>
      </w:r>
    </w:p>
    <w:p w:rsidR="00D16CF1" w:rsidRPr="002A7A00" w:rsidRDefault="00D16CF1" w:rsidP="00395781">
      <w:pPr>
        <w:jc w:val="center"/>
        <w:rPr>
          <w:rFonts w:ascii="Times New Roman" w:hAnsi="Times New Roman" w:cs="Times New Roman"/>
        </w:rPr>
      </w:pPr>
    </w:p>
    <w:p w:rsidR="00D16CF1" w:rsidRPr="002A7A00" w:rsidRDefault="00D16CF1" w:rsidP="00395781">
      <w:pPr>
        <w:jc w:val="center"/>
        <w:rPr>
          <w:rFonts w:ascii="Times New Roman" w:hAnsi="Times New Roman" w:cs="Times New Roman"/>
        </w:rPr>
      </w:pPr>
      <w:r w:rsidRPr="002A7A00">
        <w:rPr>
          <w:rFonts w:ascii="Times New Roman" w:hAnsi="Times New Roman" w:cs="Times New Roman"/>
        </w:rPr>
        <w:t>RECHAZO A LA LEY 351 DE 22 DICIEMBRE 2002</w:t>
      </w:r>
    </w:p>
    <w:p w:rsidR="00D16CF1" w:rsidRPr="002A7A00" w:rsidRDefault="00D16CF1" w:rsidP="00395781">
      <w:pPr>
        <w:jc w:val="center"/>
        <w:rPr>
          <w:rFonts w:ascii="Times New Roman" w:hAnsi="Times New Roman" w:cs="Times New Roman"/>
        </w:rPr>
      </w:pPr>
      <w:r w:rsidRPr="002A7A00">
        <w:rPr>
          <w:rFonts w:ascii="Times New Roman" w:hAnsi="Times New Roman" w:cs="Times New Roman"/>
        </w:rPr>
        <w:t>QUE MODIFICA LA LEY ÓRGANICA DE LA CONTRALORÍA</w:t>
      </w:r>
    </w:p>
    <w:p w:rsidR="00E54881" w:rsidRDefault="00E54881" w:rsidP="00395781">
      <w:pPr>
        <w:jc w:val="both"/>
      </w:pPr>
    </w:p>
    <w:p w:rsidR="00E54881" w:rsidRDefault="00E54881" w:rsidP="00395781">
      <w:pPr>
        <w:jc w:val="both"/>
      </w:pPr>
      <w:bookmarkStart w:id="0" w:name="_GoBack"/>
      <w:bookmarkEnd w:id="0"/>
    </w:p>
    <w:p w:rsidR="004079ED" w:rsidRDefault="00E54881" w:rsidP="003957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organizaciones abajo firmantes expresamos nuestr</w:t>
      </w:r>
      <w:r w:rsidR="00C9329B">
        <w:rPr>
          <w:rFonts w:ascii="Times New Roman" w:hAnsi="Times New Roman" w:cs="Times New Roman"/>
        </w:rPr>
        <w:t>a preocupación y rotundo</w:t>
      </w:r>
      <w:r>
        <w:rPr>
          <w:rFonts w:ascii="Times New Roman" w:hAnsi="Times New Roman" w:cs="Times New Roman"/>
        </w:rPr>
        <w:t xml:space="preserve"> rechazo a la Ley 351 de 22 de diciembre de 2022 que modifica la </w:t>
      </w:r>
      <w:r w:rsidR="00C9329B">
        <w:rPr>
          <w:rFonts w:ascii="Times New Roman" w:hAnsi="Times New Roman" w:cs="Times New Roman"/>
        </w:rPr>
        <w:t xml:space="preserve">Ley Orgánica de la </w:t>
      </w:r>
      <w:r>
        <w:rPr>
          <w:rFonts w:ascii="Times New Roman" w:hAnsi="Times New Roman" w:cs="Times New Roman"/>
        </w:rPr>
        <w:t xml:space="preserve">Contraloría General de la República (Ley 32 de 1984), </w:t>
      </w:r>
      <w:r w:rsidR="00C9329B">
        <w:rPr>
          <w:rFonts w:ascii="Times New Roman" w:hAnsi="Times New Roman" w:cs="Times New Roman"/>
        </w:rPr>
        <w:t xml:space="preserve">así como la Ley 67 de 2008 que regula la Jurisdicción de Cuentas, </w:t>
      </w:r>
      <w:r w:rsidR="0039391F">
        <w:rPr>
          <w:rFonts w:ascii="Times New Roman" w:hAnsi="Times New Roman" w:cs="Times New Roman"/>
        </w:rPr>
        <w:t xml:space="preserve">ya que </w:t>
      </w:r>
      <w:r w:rsidR="00C9329B">
        <w:rPr>
          <w:rFonts w:ascii="Times New Roman" w:hAnsi="Times New Roman" w:cs="Times New Roman"/>
        </w:rPr>
        <w:t xml:space="preserve">viola </w:t>
      </w:r>
      <w:r>
        <w:rPr>
          <w:rFonts w:ascii="Times New Roman" w:hAnsi="Times New Roman" w:cs="Times New Roman"/>
        </w:rPr>
        <w:t>la Constitución</w:t>
      </w:r>
      <w:r w:rsidR="0039391F">
        <w:rPr>
          <w:rFonts w:ascii="Times New Roman" w:hAnsi="Times New Roman" w:cs="Times New Roman"/>
        </w:rPr>
        <w:t xml:space="preserve"> al crear fueros y privilegios para los funcionarios de la Contraloría.</w:t>
      </w:r>
    </w:p>
    <w:p w:rsidR="00FC6F15" w:rsidRDefault="00FC6F15" w:rsidP="00395781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</w:p>
    <w:p w:rsidR="00FC6F15" w:rsidRPr="004079ED" w:rsidRDefault="00FC6F15" w:rsidP="00395781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Además, la Ley 351</w:t>
      </w:r>
      <w:r w:rsidR="00FD54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ya sancionada por el Ejecutivo</w:t>
      </w:r>
      <w:r w:rsidR="009C48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debilita la institucionalidad panameña en materia de prevención y sanción de la corrupción pública, al otorgarle al Contralor General de la República poderes discrecionales que le permitirá decidir, sin contrapeso alguno, qué investiga o deja de investigar. Se trata de una concentración de poder muy peligrosa, que pone en peligro el Estado de Derecho y la democracia.  </w:t>
      </w:r>
    </w:p>
    <w:p w:rsidR="00FC6F15" w:rsidRPr="00A21AA0" w:rsidRDefault="00FC6F15" w:rsidP="00395781">
      <w:pPr>
        <w:pStyle w:val="Prrafodelista"/>
        <w:ind w:left="284"/>
        <w:jc w:val="both"/>
        <w:rPr>
          <w:rFonts w:ascii="Times New Roman" w:hAnsi="Times New Roman" w:cs="Times New Roman"/>
          <w:highlight w:val="yellow"/>
        </w:rPr>
      </w:pPr>
    </w:p>
    <w:p w:rsidR="00C9329B" w:rsidRDefault="0039391F" w:rsidP="003957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continuación, detallamos nuestras</w:t>
      </w:r>
      <w:r w:rsidR="00395781">
        <w:rPr>
          <w:rFonts w:ascii="Times New Roman" w:hAnsi="Times New Roman" w:cs="Times New Roman"/>
        </w:rPr>
        <w:t xml:space="preserve"> principales</w:t>
      </w:r>
      <w:r>
        <w:rPr>
          <w:rFonts w:ascii="Times New Roman" w:hAnsi="Times New Roman" w:cs="Times New Roman"/>
        </w:rPr>
        <w:t xml:space="preserve"> objeciones</w:t>
      </w:r>
      <w:r w:rsidR="00FC6F15">
        <w:rPr>
          <w:rFonts w:ascii="Times New Roman" w:hAnsi="Times New Roman" w:cs="Times New Roman"/>
        </w:rPr>
        <w:t xml:space="preserve"> a la Ley 351</w:t>
      </w:r>
      <w:r w:rsidR="00706375">
        <w:rPr>
          <w:rFonts w:ascii="Times New Roman" w:hAnsi="Times New Roman" w:cs="Times New Roman"/>
        </w:rPr>
        <w:t>:</w:t>
      </w:r>
    </w:p>
    <w:p w:rsidR="00706375" w:rsidRDefault="00706375" w:rsidP="00395781">
      <w:pPr>
        <w:jc w:val="both"/>
        <w:rPr>
          <w:rFonts w:ascii="Times New Roman" w:hAnsi="Times New Roman" w:cs="Times New Roman"/>
        </w:rPr>
      </w:pPr>
    </w:p>
    <w:p w:rsidR="00C9329B" w:rsidRDefault="00706375" w:rsidP="0039578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Ley Orgánica de la Contraloría definía la institución en su artículo 1, </w:t>
      </w:r>
      <w:r w:rsidRPr="002A7A00">
        <w:rPr>
          <w:rFonts w:ascii="Times New Roman" w:hAnsi="Times New Roman" w:cs="Times New Roman"/>
        </w:rPr>
        <w:t>como “</w:t>
      </w:r>
      <w:r w:rsidR="00C9329B" w:rsidRPr="002A7A00">
        <w:rPr>
          <w:rFonts w:ascii="Times New Roman" w:hAnsi="Times New Roman" w:cs="Times New Roman"/>
        </w:rPr>
        <w:t>un organismo estatal independiente de carácter técnico, cuya misión es fiscalizar, regular y controlar los movimientos de los fondos y bienes públicos</w:t>
      </w:r>
      <w:r w:rsidRPr="002A7A00">
        <w:rPr>
          <w:rFonts w:ascii="Times New Roman" w:hAnsi="Times New Roman" w:cs="Times New Roman"/>
        </w:rPr>
        <w:t xml:space="preserve">…”. </w:t>
      </w:r>
      <w:r w:rsidR="0039391F">
        <w:rPr>
          <w:rFonts w:ascii="Times New Roman" w:hAnsi="Times New Roman" w:cs="Times New Roman"/>
        </w:rPr>
        <w:t xml:space="preserve">Esa definición varía en la nueva ley, al señalar </w:t>
      </w:r>
      <w:r w:rsidRPr="002A7A00">
        <w:rPr>
          <w:rFonts w:ascii="Times New Roman" w:hAnsi="Times New Roman" w:cs="Times New Roman"/>
        </w:rPr>
        <w:t>que la Contraloría actuará “…sin recibir instrucciones de ninguna autoridad, órgano del Estado o persona”,</w:t>
      </w:r>
      <w:r>
        <w:rPr>
          <w:rFonts w:ascii="Times New Roman" w:hAnsi="Times New Roman" w:cs="Times New Roman"/>
        </w:rPr>
        <w:t xml:space="preserve"> lo que im</w:t>
      </w:r>
      <w:r w:rsidR="00F86C5F">
        <w:rPr>
          <w:rFonts w:ascii="Times New Roman" w:hAnsi="Times New Roman" w:cs="Times New Roman"/>
        </w:rPr>
        <w:t>plica que la institución no tendr</w:t>
      </w:r>
      <w:r w:rsidR="00C70CF3">
        <w:rPr>
          <w:rFonts w:ascii="Times New Roman" w:hAnsi="Times New Roman" w:cs="Times New Roman"/>
        </w:rPr>
        <w:t xml:space="preserve">ía obligación de </w:t>
      </w:r>
      <w:r w:rsidR="00F86C5F">
        <w:rPr>
          <w:rFonts w:ascii="Times New Roman" w:hAnsi="Times New Roman" w:cs="Times New Roman"/>
        </w:rPr>
        <w:t>responder a las peticiones de auditorías que le solicite el Ministerio Público o la Jurisdicción de Cuentas, impidiendo así que se obtengan los sustentos necesarios para realizar investigaciones que involucren bienes públicos.</w:t>
      </w:r>
    </w:p>
    <w:p w:rsidR="00825072" w:rsidRDefault="00825072" w:rsidP="00395781">
      <w:pPr>
        <w:jc w:val="both"/>
        <w:rPr>
          <w:rFonts w:ascii="Times New Roman" w:hAnsi="Times New Roman" w:cs="Times New Roman"/>
        </w:rPr>
      </w:pPr>
    </w:p>
    <w:p w:rsidR="00825072" w:rsidRDefault="0039391F" w:rsidP="0039578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825072">
        <w:rPr>
          <w:rFonts w:ascii="Times New Roman" w:hAnsi="Times New Roman" w:cs="Times New Roman"/>
        </w:rPr>
        <w:t xml:space="preserve"> establece que los informes de auditoría e investigaciones </w:t>
      </w:r>
      <w:r w:rsidR="00825072" w:rsidRPr="002A7A00">
        <w:rPr>
          <w:rFonts w:ascii="Times New Roman" w:hAnsi="Times New Roman" w:cs="Times New Roman"/>
        </w:rPr>
        <w:t xml:space="preserve">serán aprobados o cerrados y archivados por el Contralor General, </w:t>
      </w:r>
      <w:r>
        <w:rPr>
          <w:rFonts w:ascii="Times New Roman" w:hAnsi="Times New Roman" w:cs="Times New Roman"/>
        </w:rPr>
        <w:t>“</w:t>
      </w:r>
      <w:r w:rsidR="00825072" w:rsidRPr="002A7A00">
        <w:rPr>
          <w:rFonts w:ascii="Times New Roman" w:hAnsi="Times New Roman" w:cs="Times New Roman"/>
        </w:rPr>
        <w:t xml:space="preserve">según a su criterio corresponda”, </w:t>
      </w:r>
      <w:r w:rsidR="00FF1343">
        <w:rPr>
          <w:rFonts w:ascii="Times New Roman" w:hAnsi="Times New Roman" w:cs="Times New Roman"/>
        </w:rPr>
        <w:t xml:space="preserve">otorgando a dicho funcionario un poder único </w:t>
      </w:r>
      <w:r w:rsidR="00FC6F15">
        <w:rPr>
          <w:rFonts w:ascii="Times New Roman" w:hAnsi="Times New Roman" w:cs="Times New Roman"/>
        </w:rPr>
        <w:t>y discrecional</w:t>
      </w:r>
      <w:r w:rsidR="00FF1343">
        <w:rPr>
          <w:rFonts w:ascii="Times New Roman" w:hAnsi="Times New Roman" w:cs="Times New Roman"/>
        </w:rPr>
        <w:t xml:space="preserve">, </w:t>
      </w:r>
      <w:r w:rsidR="00825072">
        <w:rPr>
          <w:rFonts w:ascii="Times New Roman" w:hAnsi="Times New Roman" w:cs="Times New Roman"/>
        </w:rPr>
        <w:t xml:space="preserve">ajeno </w:t>
      </w:r>
      <w:r w:rsidR="00FF1343">
        <w:rPr>
          <w:rFonts w:ascii="Times New Roman" w:hAnsi="Times New Roman" w:cs="Times New Roman"/>
        </w:rPr>
        <w:t>a l</w:t>
      </w:r>
      <w:r w:rsidR="00FC6F15">
        <w:rPr>
          <w:rFonts w:ascii="Times New Roman" w:hAnsi="Times New Roman" w:cs="Times New Roman"/>
        </w:rPr>
        <w:t>os</w:t>
      </w:r>
      <w:r w:rsidR="00FF1343">
        <w:rPr>
          <w:rFonts w:ascii="Times New Roman" w:hAnsi="Times New Roman" w:cs="Times New Roman"/>
        </w:rPr>
        <w:t xml:space="preserve"> criterios legales y objetivos que deben guiar </w:t>
      </w:r>
      <w:r w:rsidR="00FC6F15">
        <w:rPr>
          <w:rFonts w:ascii="Times New Roman" w:hAnsi="Times New Roman" w:cs="Times New Roman"/>
        </w:rPr>
        <w:t xml:space="preserve">estos procesos. Además, esta </w:t>
      </w:r>
      <w:r>
        <w:rPr>
          <w:rFonts w:ascii="Times New Roman" w:hAnsi="Times New Roman" w:cs="Times New Roman"/>
        </w:rPr>
        <w:t>facultad discrecional del Contralor, menoscabando la independencia de los auditores de la institución.</w:t>
      </w:r>
    </w:p>
    <w:p w:rsidR="00825072" w:rsidRPr="00825072" w:rsidRDefault="00825072" w:rsidP="00395781">
      <w:pPr>
        <w:pStyle w:val="Prrafodelista"/>
        <w:jc w:val="both"/>
        <w:rPr>
          <w:rFonts w:ascii="Times New Roman" w:hAnsi="Times New Roman" w:cs="Times New Roman"/>
        </w:rPr>
      </w:pPr>
    </w:p>
    <w:p w:rsidR="00825072" w:rsidRDefault="00825072" w:rsidP="0039578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lugar del concepto de “partidas adecuadas” que establecía la Ley Orgánica ahora derogada, la nueva ley impone al Ministerio de Economía y Finanzas </w:t>
      </w:r>
      <w:r w:rsidR="0055567C">
        <w:rPr>
          <w:rFonts w:ascii="Times New Roman" w:hAnsi="Times New Roman" w:cs="Times New Roman"/>
        </w:rPr>
        <w:t xml:space="preserve">(MEF) </w:t>
      </w:r>
      <w:r>
        <w:rPr>
          <w:rFonts w:ascii="Times New Roman" w:hAnsi="Times New Roman" w:cs="Times New Roman"/>
        </w:rPr>
        <w:t>la obligación de asignar partidas presupuestarias que “no serán inferiores al presupuesto aprobado del año anterior”, lo que supone una camisa de fuerza para la Dirección de Presupuesto del MEF</w:t>
      </w:r>
      <w:r w:rsidR="0055567C">
        <w:rPr>
          <w:rFonts w:ascii="Times New Roman" w:hAnsi="Times New Roman" w:cs="Times New Roman"/>
        </w:rPr>
        <w:t>.</w:t>
      </w:r>
      <w:r w:rsidR="009C48F5">
        <w:rPr>
          <w:rFonts w:ascii="Times New Roman" w:hAnsi="Times New Roman" w:cs="Times New Roman"/>
        </w:rPr>
        <w:t xml:space="preserve"> </w:t>
      </w:r>
    </w:p>
    <w:p w:rsidR="00825072" w:rsidRPr="00825072" w:rsidRDefault="00825072" w:rsidP="00395781">
      <w:pPr>
        <w:pStyle w:val="Prrafodelista"/>
        <w:jc w:val="both"/>
        <w:rPr>
          <w:rFonts w:ascii="Times New Roman" w:hAnsi="Times New Roman" w:cs="Times New Roman"/>
        </w:rPr>
      </w:pPr>
    </w:p>
    <w:p w:rsidR="00825072" w:rsidRDefault="00825072" w:rsidP="0039578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Además del principio de legalidad para el ejercicio de las funciones del control previo y posterior que realiza la Contraloría, la nueva ley añade los conceptos de “sana crítica” y “buena fe”, dos principios ajenos a los procesos de fiscalización que deben determinar la corrección o no del uso de los fondos </w:t>
      </w:r>
      <w:r>
        <w:rPr>
          <w:rFonts w:ascii="Times New Roman" w:hAnsi="Times New Roman" w:cs="Times New Roman"/>
        </w:rPr>
        <w:lastRenderedPageBreak/>
        <w:t>públicos. Estos dos elementos, además, añaden criterios de discrecionalidad que puede abrir la puerta a la corrupción</w:t>
      </w:r>
      <w:r w:rsidR="0055567C">
        <w:rPr>
          <w:rFonts w:ascii="Times New Roman" w:hAnsi="Times New Roman" w:cs="Times New Roman"/>
        </w:rPr>
        <w:t xml:space="preserve"> y la impunidad.</w:t>
      </w:r>
    </w:p>
    <w:p w:rsidR="00825072" w:rsidRPr="00825072" w:rsidRDefault="00825072" w:rsidP="00395781">
      <w:pPr>
        <w:pStyle w:val="Prrafodelista"/>
        <w:jc w:val="both"/>
        <w:rPr>
          <w:rFonts w:ascii="Times New Roman" w:hAnsi="Times New Roman" w:cs="Times New Roman"/>
        </w:rPr>
      </w:pPr>
    </w:p>
    <w:p w:rsidR="00FC5C4F" w:rsidRPr="00FC5C4F" w:rsidRDefault="00FD5488" w:rsidP="00395781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A pesar de la expresa prohibición constitucional, se crean </w:t>
      </w:r>
      <w:r w:rsidR="00FC5C4F" w:rsidRPr="00FC5C4F">
        <w:rPr>
          <w:rFonts w:ascii="Times New Roman" w:hAnsi="Times New Roman" w:cs="Times New Roman"/>
          <w:color w:val="222222"/>
        </w:rPr>
        <w:t>fuero</w:t>
      </w:r>
      <w:r w:rsidR="002A7A00">
        <w:rPr>
          <w:rFonts w:ascii="Times New Roman" w:hAnsi="Times New Roman" w:cs="Times New Roman"/>
          <w:color w:val="222222"/>
        </w:rPr>
        <w:t>s</w:t>
      </w:r>
      <w:r w:rsidR="00FC5C4F" w:rsidRPr="00FC5C4F">
        <w:rPr>
          <w:rFonts w:ascii="Times New Roman" w:hAnsi="Times New Roman" w:cs="Times New Roman"/>
          <w:color w:val="222222"/>
        </w:rPr>
        <w:t xml:space="preserve"> y privilegio</w:t>
      </w:r>
      <w:r w:rsidR="002A7A00">
        <w:rPr>
          <w:rFonts w:ascii="Times New Roman" w:hAnsi="Times New Roman" w:cs="Times New Roman"/>
          <w:color w:val="222222"/>
        </w:rPr>
        <w:t>s</w:t>
      </w:r>
      <w:r w:rsidR="0055567C">
        <w:rPr>
          <w:rFonts w:ascii="Times New Roman" w:hAnsi="Times New Roman" w:cs="Times New Roman"/>
          <w:color w:val="222222"/>
        </w:rPr>
        <w:t xml:space="preserve"> </w:t>
      </w:r>
      <w:r w:rsidR="00FC5C4F" w:rsidRPr="00FC5C4F">
        <w:rPr>
          <w:rFonts w:ascii="Times New Roman" w:hAnsi="Times New Roman" w:cs="Times New Roman"/>
          <w:color w:val="222222"/>
        </w:rPr>
        <w:t>en favor de los funcionarios de la Contraloría</w:t>
      </w:r>
      <w:r w:rsidR="0055567C">
        <w:rPr>
          <w:rFonts w:ascii="Times New Roman" w:hAnsi="Times New Roman" w:cs="Times New Roman"/>
          <w:color w:val="222222"/>
        </w:rPr>
        <w:t>,</w:t>
      </w:r>
      <w:r w:rsidR="00FC5C4F" w:rsidRPr="00FC5C4F">
        <w:rPr>
          <w:rFonts w:ascii="Times New Roman" w:hAnsi="Times New Roman" w:cs="Times New Roman"/>
          <w:color w:val="222222"/>
        </w:rPr>
        <w:t xml:space="preserve"> al quitarles el carácter de empleado de </w:t>
      </w:r>
      <w:proofErr w:type="gramStart"/>
      <w:r w:rsidR="00FC5C4F" w:rsidRPr="00FC5C4F">
        <w:rPr>
          <w:rFonts w:ascii="Times New Roman" w:hAnsi="Times New Roman" w:cs="Times New Roman"/>
          <w:color w:val="222222"/>
        </w:rPr>
        <w:t>manejo</w:t>
      </w:r>
      <w:proofErr w:type="gramEnd"/>
      <w:r w:rsidR="00FC5C4F" w:rsidRPr="00FC5C4F">
        <w:rPr>
          <w:rFonts w:ascii="Times New Roman" w:hAnsi="Times New Roman" w:cs="Times New Roman"/>
          <w:color w:val="222222"/>
        </w:rPr>
        <w:t xml:space="preserve"> aunque reciban, recauden, manejen, </w:t>
      </w:r>
      <w:r w:rsidR="009C48F5">
        <w:rPr>
          <w:rFonts w:ascii="Times New Roman" w:hAnsi="Times New Roman" w:cs="Times New Roman"/>
          <w:color w:val="222222"/>
        </w:rPr>
        <w:t xml:space="preserve">etc. </w:t>
      </w:r>
      <w:r w:rsidR="00FC5C4F" w:rsidRPr="00FC5C4F">
        <w:rPr>
          <w:rFonts w:ascii="Times New Roman" w:hAnsi="Times New Roman" w:cs="Times New Roman"/>
          <w:color w:val="222222"/>
        </w:rPr>
        <w:t>fondos o bienes públicos</w:t>
      </w:r>
      <w:r w:rsidR="0055567C">
        <w:rPr>
          <w:rFonts w:ascii="Times New Roman" w:hAnsi="Times New Roman" w:cs="Times New Roman"/>
          <w:color w:val="222222"/>
        </w:rPr>
        <w:t>. Con ello</w:t>
      </w:r>
      <w:r w:rsidR="009C48F5">
        <w:rPr>
          <w:rFonts w:ascii="Times New Roman" w:hAnsi="Times New Roman" w:cs="Times New Roman"/>
          <w:color w:val="222222"/>
        </w:rPr>
        <w:t xml:space="preserve"> se les coloca por encima de la ley, y </w:t>
      </w:r>
      <w:r w:rsidR="0055567C">
        <w:rPr>
          <w:rFonts w:ascii="Times New Roman" w:hAnsi="Times New Roman" w:cs="Times New Roman"/>
          <w:color w:val="222222"/>
        </w:rPr>
        <w:t xml:space="preserve"> se les excluye de ser investigados por </w:t>
      </w:r>
      <w:r w:rsidR="00FC5C4F" w:rsidRPr="00FC5C4F">
        <w:rPr>
          <w:rFonts w:ascii="Times New Roman" w:hAnsi="Times New Roman" w:cs="Times New Roman"/>
          <w:color w:val="222222"/>
        </w:rPr>
        <w:t>la Jurisdicción de Cuenta</w:t>
      </w:r>
      <w:r w:rsidR="00383463">
        <w:rPr>
          <w:rFonts w:ascii="Times New Roman" w:hAnsi="Times New Roman" w:cs="Times New Roman"/>
          <w:color w:val="222222"/>
        </w:rPr>
        <w:t xml:space="preserve">s </w:t>
      </w:r>
      <w:r w:rsidR="005A5B00">
        <w:rPr>
          <w:rFonts w:ascii="Times New Roman" w:hAnsi="Times New Roman" w:cs="Times New Roman"/>
          <w:color w:val="222222"/>
        </w:rPr>
        <w:t xml:space="preserve">y ser responsables penalmente </w:t>
      </w:r>
      <w:r w:rsidR="0095256B">
        <w:rPr>
          <w:rFonts w:ascii="Times New Roman" w:hAnsi="Times New Roman" w:cs="Times New Roman"/>
          <w:color w:val="222222"/>
        </w:rPr>
        <w:t>en caso de lesion</w:t>
      </w:r>
      <w:r w:rsidR="005A5B00">
        <w:rPr>
          <w:rFonts w:ascii="Times New Roman" w:hAnsi="Times New Roman" w:cs="Times New Roman"/>
          <w:color w:val="222222"/>
        </w:rPr>
        <w:t>es patrimoniales</w:t>
      </w:r>
    </w:p>
    <w:p w:rsidR="00FC5C4F" w:rsidRPr="00EB042B" w:rsidRDefault="00FC5C4F" w:rsidP="00395781">
      <w:pPr>
        <w:autoSpaceDE w:val="0"/>
        <w:autoSpaceDN w:val="0"/>
        <w:adjustRightInd w:val="0"/>
        <w:ind w:left="568" w:right="49"/>
        <w:jc w:val="both"/>
        <w:rPr>
          <w:rFonts w:ascii="Arial" w:hAnsi="Arial" w:cs="Arial"/>
          <w:color w:val="222222"/>
          <w:sz w:val="22"/>
          <w:szCs w:val="22"/>
        </w:rPr>
      </w:pPr>
      <w:r w:rsidRPr="00EB042B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3924A3" w:rsidRPr="00BA0ABF" w:rsidRDefault="0055567C" w:rsidP="0039578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otorga </w:t>
      </w:r>
      <w:r w:rsidR="00BC68F5">
        <w:rPr>
          <w:rFonts w:ascii="Times New Roman" w:hAnsi="Times New Roman" w:cs="Times New Roman"/>
        </w:rPr>
        <w:t>poderes a</w:t>
      </w:r>
      <w:r w:rsidR="005A5B00">
        <w:rPr>
          <w:rFonts w:ascii="Times New Roman" w:hAnsi="Times New Roman" w:cs="Times New Roman"/>
        </w:rPr>
        <w:t xml:space="preserve"> la</w:t>
      </w:r>
      <w:r w:rsidR="005A5B00" w:rsidRPr="005A5B00">
        <w:rPr>
          <w:rFonts w:ascii="Times New Roman" w:hAnsi="Times New Roman" w:cs="Times New Roman"/>
        </w:rPr>
        <w:t xml:space="preserve"> Contraloría</w:t>
      </w:r>
      <w:r w:rsidR="005A5B00">
        <w:rPr>
          <w:rFonts w:ascii="Times New Roman" w:hAnsi="Times New Roman" w:cs="Times New Roman"/>
        </w:rPr>
        <w:t xml:space="preserve"> </w:t>
      </w:r>
      <w:r w:rsidR="002A7A00">
        <w:rPr>
          <w:rFonts w:ascii="Times New Roman" w:hAnsi="Times New Roman" w:cs="Times New Roman"/>
        </w:rPr>
        <w:t>de in</w:t>
      </w:r>
      <w:r w:rsidR="00C27C37">
        <w:rPr>
          <w:rFonts w:ascii="Times New Roman" w:hAnsi="Times New Roman" w:cs="Times New Roman"/>
        </w:rPr>
        <w:t xml:space="preserve">terferir en el manejo del personal de </w:t>
      </w:r>
      <w:r w:rsidR="00BC68F5">
        <w:rPr>
          <w:rFonts w:ascii="Times New Roman" w:hAnsi="Times New Roman" w:cs="Times New Roman"/>
        </w:rPr>
        <w:t>todas las entidades del Estado, al prohibir los despidos de</w:t>
      </w:r>
      <w:r w:rsidR="005A5B00" w:rsidRPr="005A5B00">
        <w:rPr>
          <w:rFonts w:ascii="Times New Roman" w:hAnsi="Times New Roman" w:cs="Times New Roman"/>
        </w:rPr>
        <w:t xml:space="preserve"> los auditores internos </w:t>
      </w:r>
      <w:r w:rsidR="00C27C37">
        <w:rPr>
          <w:rFonts w:ascii="Times New Roman" w:hAnsi="Times New Roman" w:cs="Times New Roman"/>
        </w:rPr>
        <w:t xml:space="preserve">de las instituciones </w:t>
      </w:r>
      <w:r w:rsidR="005A5B00" w:rsidRPr="005A5B00">
        <w:rPr>
          <w:rFonts w:ascii="Times New Roman" w:hAnsi="Times New Roman" w:cs="Times New Roman"/>
        </w:rPr>
        <w:t>que hayan sido certificados y capacitados por la Contraloría</w:t>
      </w:r>
      <w:r w:rsidR="009C48F5">
        <w:rPr>
          <w:rFonts w:ascii="Times New Roman" w:hAnsi="Times New Roman" w:cs="Times New Roman"/>
        </w:rPr>
        <w:t xml:space="preserve">. </w:t>
      </w:r>
      <w:r w:rsidR="00BC68F5">
        <w:rPr>
          <w:rFonts w:ascii="Times New Roman" w:hAnsi="Times New Roman" w:cs="Times New Roman"/>
        </w:rPr>
        <w:t xml:space="preserve"> </w:t>
      </w:r>
      <w:r w:rsidR="009C48F5">
        <w:rPr>
          <w:rFonts w:ascii="Times New Roman" w:hAnsi="Times New Roman" w:cs="Times New Roman"/>
        </w:rPr>
        <w:t>Con ello, la institución asume funciones propias de la Dirección de Carrera Administrativa.</w:t>
      </w:r>
    </w:p>
    <w:p w:rsidR="00A21AA0" w:rsidRPr="00FF1343" w:rsidRDefault="00A21AA0" w:rsidP="00395781">
      <w:pPr>
        <w:jc w:val="both"/>
        <w:rPr>
          <w:rFonts w:ascii="Times New Roman" w:hAnsi="Times New Roman" w:cs="Times New Roman"/>
          <w:highlight w:val="yellow"/>
        </w:rPr>
      </w:pPr>
    </w:p>
    <w:p w:rsidR="00BA0ABF" w:rsidRDefault="009C48F5" w:rsidP="00395781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vista de las claras violaciones a la Constitución en las que incurre la Ley 351 de 2022, anunciamos que estaremos presentando las acciones judiciales correspondientes. </w:t>
      </w:r>
    </w:p>
    <w:p w:rsidR="00BC68F5" w:rsidRPr="00BA0ABF" w:rsidRDefault="00BC68F5" w:rsidP="0047041D">
      <w:pPr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:rsidR="00E04DD9" w:rsidRDefault="00BC68F5" w:rsidP="0047041D">
      <w:pPr>
        <w:tabs>
          <w:tab w:val="center" w:pos="4498"/>
        </w:tabs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color w:val="222222"/>
          <w:sz w:val="22"/>
          <w:szCs w:val="22"/>
        </w:rPr>
      </w:pPr>
      <w:r w:rsidRPr="00BA0ABF">
        <w:rPr>
          <w:rFonts w:ascii="Times New Roman" w:hAnsi="Times New Roman" w:cs="Times New Roman"/>
          <w:color w:val="222222"/>
          <w:sz w:val="22"/>
          <w:szCs w:val="22"/>
        </w:rPr>
        <w:t xml:space="preserve">Panamá, </w:t>
      </w:r>
      <w:r w:rsidR="00E04DD9">
        <w:rPr>
          <w:rFonts w:ascii="Times New Roman" w:hAnsi="Times New Roman" w:cs="Times New Roman"/>
          <w:color w:val="222222"/>
          <w:sz w:val="22"/>
          <w:szCs w:val="22"/>
        </w:rPr>
        <w:t>3</w:t>
      </w:r>
      <w:r w:rsidRPr="00BA0ABF">
        <w:rPr>
          <w:rFonts w:ascii="Times New Roman" w:hAnsi="Times New Roman" w:cs="Times New Roman"/>
          <w:color w:val="222222"/>
          <w:sz w:val="22"/>
          <w:szCs w:val="22"/>
        </w:rPr>
        <w:t xml:space="preserve"> de</w:t>
      </w:r>
      <w:r w:rsidR="009C48F5">
        <w:rPr>
          <w:rFonts w:ascii="Times New Roman" w:hAnsi="Times New Roman" w:cs="Times New Roman"/>
          <w:color w:val="222222"/>
          <w:sz w:val="22"/>
          <w:szCs w:val="22"/>
        </w:rPr>
        <w:t xml:space="preserve"> enero</w:t>
      </w:r>
      <w:r w:rsidRPr="00BA0ABF">
        <w:rPr>
          <w:rFonts w:ascii="Times New Roman" w:hAnsi="Times New Roman" w:cs="Times New Roman"/>
          <w:color w:val="222222"/>
          <w:sz w:val="22"/>
          <w:szCs w:val="22"/>
        </w:rPr>
        <w:t xml:space="preserve"> de 202</w:t>
      </w:r>
      <w:r w:rsidR="00DF68DA">
        <w:rPr>
          <w:rFonts w:ascii="Times New Roman" w:hAnsi="Times New Roman" w:cs="Times New Roman"/>
          <w:color w:val="222222"/>
          <w:sz w:val="22"/>
          <w:szCs w:val="22"/>
        </w:rPr>
        <w:t>3</w:t>
      </w:r>
      <w:r w:rsidRPr="00BA0ABF">
        <w:rPr>
          <w:rFonts w:ascii="Times New Roman" w:hAnsi="Times New Roman" w:cs="Times New Roman"/>
          <w:color w:val="222222"/>
          <w:sz w:val="22"/>
          <w:szCs w:val="22"/>
        </w:rPr>
        <w:t xml:space="preserve">. </w:t>
      </w:r>
    </w:p>
    <w:p w:rsidR="0047041D" w:rsidRDefault="0047041D" w:rsidP="0047041D">
      <w:pPr>
        <w:tabs>
          <w:tab w:val="center" w:pos="4498"/>
        </w:tabs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color w:val="222222"/>
          <w:sz w:val="22"/>
          <w:szCs w:val="22"/>
        </w:rPr>
      </w:pPr>
    </w:p>
    <w:p w:rsidR="00442AEF" w:rsidRDefault="00442AEF" w:rsidP="00E04DD9">
      <w:pPr>
        <w:tabs>
          <w:tab w:val="center" w:pos="4498"/>
        </w:tabs>
        <w:autoSpaceDE w:val="0"/>
        <w:autoSpaceDN w:val="0"/>
        <w:adjustRightInd w:val="0"/>
        <w:ind w:right="49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:rsidR="00442AEF" w:rsidRPr="001F6637" w:rsidRDefault="00442AEF" w:rsidP="00A7615E">
      <w:pPr>
        <w:spacing w:line="216" w:lineRule="auto"/>
        <w:jc w:val="center"/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</w:pPr>
      <w:r w:rsidRPr="00442AEF"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  <w:t>Centro de Iniciativas Democráticas – CIDEM</w:t>
      </w:r>
    </w:p>
    <w:p w:rsidR="0047041D" w:rsidRPr="001F6637" w:rsidRDefault="0047041D" w:rsidP="00A7615E">
      <w:pPr>
        <w:spacing w:line="216" w:lineRule="auto"/>
        <w:jc w:val="center"/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</w:pPr>
    </w:p>
    <w:p w:rsidR="0047041D" w:rsidRPr="001F6637" w:rsidRDefault="0047041D" w:rsidP="00A7615E">
      <w:pPr>
        <w:spacing w:line="216" w:lineRule="auto"/>
        <w:jc w:val="center"/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</w:pPr>
      <w:r w:rsidRPr="001F6637"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  <w:t>Centro de Incidencia Ambiental - Panamá</w:t>
      </w:r>
    </w:p>
    <w:p w:rsidR="00442AEF" w:rsidRPr="001F6637" w:rsidRDefault="00442AEF" w:rsidP="00A7615E">
      <w:pPr>
        <w:spacing w:line="216" w:lineRule="auto"/>
        <w:jc w:val="center"/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</w:pPr>
      <w:r w:rsidRPr="00442AEF">
        <w:rPr>
          <w:rFonts w:ascii="Times New Roman" w:eastAsia="Times New Roman" w:hAnsi="Times New Roman" w:cs="Times New Roman"/>
          <w:color w:val="212529"/>
          <w:lang w:val="es-PA" w:eastAsia="es-ES_tradnl"/>
        </w:rPr>
        <w:br/>
      </w:r>
      <w:r w:rsidRPr="00442AEF"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  <w:t>Civitas</w:t>
      </w:r>
      <w:r w:rsidR="001F6637" w:rsidRPr="001F6637"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  <w:t xml:space="preserve"> Panamá</w:t>
      </w:r>
    </w:p>
    <w:p w:rsidR="00442AEF" w:rsidRPr="00442AEF" w:rsidRDefault="00442AEF" w:rsidP="00A7615E">
      <w:pPr>
        <w:shd w:val="clear" w:color="auto" w:fill="FFFFFF"/>
        <w:spacing w:before="100" w:beforeAutospacing="1" w:after="100" w:afterAutospacing="1" w:line="216" w:lineRule="auto"/>
        <w:ind w:left="360"/>
        <w:jc w:val="center"/>
        <w:rPr>
          <w:rFonts w:ascii="Times New Roman" w:eastAsia="Times New Roman" w:hAnsi="Times New Roman" w:cs="Times New Roman"/>
          <w:color w:val="212529"/>
          <w:lang w:val="es-PA" w:eastAsia="es-ES_tradnl"/>
        </w:rPr>
      </w:pPr>
      <w:r w:rsidRPr="00442AEF">
        <w:rPr>
          <w:rFonts w:ascii="Times New Roman" w:eastAsia="Times New Roman" w:hAnsi="Times New Roman" w:cs="Times New Roman"/>
          <w:color w:val="212529"/>
          <w:lang w:val="es-PA" w:eastAsia="es-ES_tradnl"/>
        </w:rPr>
        <w:t>Consejo de Ex Presidentes de Gremios de Panamá, CONEXPA</w:t>
      </w:r>
    </w:p>
    <w:p w:rsidR="00442AEF" w:rsidRPr="001F6637" w:rsidRDefault="00442AEF" w:rsidP="00A7615E">
      <w:pPr>
        <w:spacing w:line="216" w:lineRule="auto"/>
        <w:jc w:val="center"/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</w:pPr>
      <w:r w:rsidRPr="00442AEF"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  <w:t>Fundación Espacio Cívico</w:t>
      </w:r>
    </w:p>
    <w:p w:rsidR="00442AEF" w:rsidRPr="001F6637" w:rsidRDefault="00442AEF" w:rsidP="00A7615E">
      <w:pPr>
        <w:spacing w:line="216" w:lineRule="auto"/>
        <w:jc w:val="center"/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</w:pPr>
      <w:r w:rsidRPr="00442AEF">
        <w:rPr>
          <w:rFonts w:ascii="Times New Roman" w:eastAsia="Times New Roman" w:hAnsi="Times New Roman" w:cs="Times New Roman"/>
          <w:color w:val="212529"/>
          <w:lang w:val="es-PA" w:eastAsia="es-ES_tradnl"/>
        </w:rPr>
        <w:br/>
      </w:r>
      <w:r w:rsidRPr="00442AEF"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  <w:t>Fundación para el Desarrollo de la Libertad Ciudadana – Transparencia Internacional Panamá</w:t>
      </w:r>
    </w:p>
    <w:p w:rsidR="00442AEF" w:rsidRPr="001F6637" w:rsidRDefault="00442AEF" w:rsidP="00A7615E">
      <w:pPr>
        <w:spacing w:line="216" w:lineRule="auto"/>
        <w:jc w:val="center"/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</w:pPr>
      <w:r w:rsidRPr="00442AEF">
        <w:rPr>
          <w:rFonts w:ascii="Times New Roman" w:eastAsia="Times New Roman" w:hAnsi="Times New Roman" w:cs="Times New Roman"/>
          <w:color w:val="212529"/>
          <w:lang w:val="es-PA" w:eastAsia="es-ES_tradnl"/>
        </w:rPr>
        <w:br/>
      </w:r>
      <w:r w:rsidRPr="00442AEF"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  <w:t>Movimiento Ciudadano Anticorrupción</w:t>
      </w:r>
    </w:p>
    <w:p w:rsidR="00442AEF" w:rsidRPr="001F6637" w:rsidRDefault="00442AEF" w:rsidP="00A7615E">
      <w:pPr>
        <w:spacing w:line="216" w:lineRule="auto"/>
        <w:jc w:val="center"/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</w:pPr>
      <w:r w:rsidRPr="00442AEF">
        <w:rPr>
          <w:rFonts w:ascii="Times New Roman" w:eastAsia="Times New Roman" w:hAnsi="Times New Roman" w:cs="Times New Roman"/>
          <w:color w:val="212529"/>
          <w:lang w:val="es-PA" w:eastAsia="es-ES_tradnl"/>
        </w:rPr>
        <w:br/>
      </w:r>
      <w:r w:rsidRPr="00442AEF"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  <w:t>Movimiento Independiente por Panamá – MOVIN</w:t>
      </w:r>
    </w:p>
    <w:p w:rsidR="00442AEF" w:rsidRPr="001F6637" w:rsidRDefault="00442AEF" w:rsidP="00A7615E">
      <w:pPr>
        <w:spacing w:line="216" w:lineRule="auto"/>
        <w:jc w:val="center"/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</w:pPr>
      <w:r w:rsidRPr="00442AEF">
        <w:rPr>
          <w:rFonts w:ascii="Times New Roman" w:eastAsia="Times New Roman" w:hAnsi="Times New Roman" w:cs="Times New Roman"/>
          <w:color w:val="212529"/>
          <w:lang w:val="es-PA" w:eastAsia="es-ES_tradnl"/>
        </w:rPr>
        <w:br/>
      </w:r>
      <w:r w:rsidRPr="001F6637"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  <w:t xml:space="preserve">Movimiento </w:t>
      </w:r>
      <w:r w:rsidRPr="00442AEF"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  <w:t>Panamá Joven</w:t>
      </w:r>
    </w:p>
    <w:p w:rsidR="00B31F8D" w:rsidRPr="001F6637" w:rsidRDefault="00442AEF" w:rsidP="00A7615E">
      <w:pPr>
        <w:spacing w:line="216" w:lineRule="auto"/>
        <w:jc w:val="center"/>
        <w:rPr>
          <w:rFonts w:ascii="Times New Roman" w:hAnsi="Times New Roman" w:cs="Times New Roman"/>
        </w:rPr>
      </w:pPr>
      <w:r w:rsidRPr="00442AEF">
        <w:rPr>
          <w:rFonts w:ascii="Times New Roman" w:eastAsia="Times New Roman" w:hAnsi="Times New Roman" w:cs="Times New Roman"/>
          <w:color w:val="212529"/>
          <w:lang w:val="es-PA" w:eastAsia="es-ES_tradnl"/>
        </w:rPr>
        <w:br/>
      </w:r>
      <w:r w:rsidRPr="00442AEF">
        <w:rPr>
          <w:rFonts w:ascii="Times New Roman" w:eastAsia="Times New Roman" w:hAnsi="Times New Roman" w:cs="Times New Roman"/>
          <w:color w:val="212529"/>
          <w:shd w:val="clear" w:color="auto" w:fill="FFFFFF"/>
          <w:lang w:val="es-PA" w:eastAsia="es-ES_tradnl"/>
        </w:rPr>
        <w:t>Red Nacional de Jóvenes por la Transparencia</w:t>
      </w:r>
    </w:p>
    <w:p w:rsidR="006D335C" w:rsidRDefault="006D335C" w:rsidP="00395781">
      <w:pPr>
        <w:pStyle w:val="Prrafodelista"/>
        <w:jc w:val="both"/>
        <w:rPr>
          <w:rFonts w:ascii="Times New Roman" w:hAnsi="Times New Roman" w:cs="Times New Roman"/>
        </w:rPr>
      </w:pPr>
    </w:p>
    <w:p w:rsidR="0047041D" w:rsidRDefault="0047041D" w:rsidP="0047041D">
      <w:pPr>
        <w:jc w:val="both"/>
        <w:rPr>
          <w:rFonts w:ascii="Times New Roman" w:hAnsi="Times New Roman" w:cs="Times New Roman"/>
        </w:rPr>
      </w:pPr>
    </w:p>
    <w:p w:rsidR="001F6637" w:rsidRPr="00A7615E" w:rsidRDefault="001F6637" w:rsidP="0047041D">
      <w:pPr>
        <w:jc w:val="both"/>
        <w:rPr>
          <w:rFonts w:ascii="Times New Roman" w:hAnsi="Times New Roman" w:cs="Times New Roman"/>
          <w:highlight w:val="yellow"/>
        </w:rPr>
      </w:pPr>
      <w:r w:rsidRPr="00A7615E">
        <w:rPr>
          <w:rFonts w:ascii="Times New Roman" w:hAnsi="Times New Roman" w:cs="Times New Roman"/>
          <w:highlight w:val="yellow"/>
        </w:rPr>
        <w:t xml:space="preserve">Información adicional: </w:t>
      </w:r>
    </w:p>
    <w:p w:rsidR="00A7615E" w:rsidRPr="00A7615E" w:rsidRDefault="00A7615E" w:rsidP="0047041D">
      <w:pPr>
        <w:jc w:val="both"/>
        <w:rPr>
          <w:rFonts w:ascii="Times New Roman" w:hAnsi="Times New Roman" w:cs="Times New Roman"/>
          <w:highlight w:val="yellow"/>
        </w:rPr>
      </w:pPr>
    </w:p>
    <w:p w:rsidR="001F6637" w:rsidRPr="00A7615E" w:rsidRDefault="001F6637" w:rsidP="0047041D">
      <w:pPr>
        <w:jc w:val="both"/>
        <w:rPr>
          <w:rFonts w:ascii="Times New Roman" w:hAnsi="Times New Roman" w:cs="Times New Roman"/>
          <w:highlight w:val="yellow"/>
          <w:lang w:val="en-US"/>
        </w:rPr>
      </w:pPr>
      <w:hyperlink r:id="rId7" w:history="1">
        <w:r w:rsidRPr="00A7615E">
          <w:rPr>
            <w:rStyle w:val="Hipervnculo"/>
            <w:rFonts w:ascii="Times New Roman" w:hAnsi="Times New Roman" w:cs="Times New Roman"/>
            <w:highlight w:val="yellow"/>
            <w:lang w:val="en-US"/>
          </w:rPr>
          <w:t>libertad@libertadciudadana.org</w:t>
        </w:r>
      </w:hyperlink>
      <w:r w:rsidR="00A7615E" w:rsidRPr="00A7615E">
        <w:rPr>
          <w:rFonts w:ascii="Times New Roman" w:hAnsi="Times New Roman" w:cs="Times New Roman"/>
          <w:highlight w:val="yellow"/>
          <w:lang w:val="en-US"/>
        </w:rPr>
        <w:t xml:space="preserve"> / WhatsApp 6981-1153</w:t>
      </w:r>
    </w:p>
    <w:p w:rsidR="001F6637" w:rsidRPr="00A7615E" w:rsidRDefault="001F6637" w:rsidP="0047041D">
      <w:pPr>
        <w:jc w:val="both"/>
        <w:rPr>
          <w:rFonts w:ascii="Times New Roman" w:hAnsi="Times New Roman" w:cs="Times New Roman"/>
          <w:highlight w:val="yellow"/>
          <w:lang w:val="en-US"/>
        </w:rPr>
      </w:pPr>
      <w:hyperlink r:id="rId8" w:history="1">
        <w:r w:rsidRPr="00A7615E">
          <w:rPr>
            <w:rStyle w:val="Hipervnculo"/>
            <w:rFonts w:ascii="Times New Roman" w:hAnsi="Times New Roman" w:cs="Times New Roman"/>
            <w:highlight w:val="yellow"/>
            <w:lang w:val="en-US"/>
          </w:rPr>
          <w:t>info@espaciocivico.org</w:t>
        </w:r>
      </w:hyperlink>
      <w:r w:rsidR="00A7615E" w:rsidRPr="00A7615E">
        <w:rPr>
          <w:rFonts w:ascii="Times New Roman" w:hAnsi="Times New Roman" w:cs="Times New Roman"/>
          <w:highlight w:val="yellow"/>
        </w:rPr>
        <w:t xml:space="preserve"> </w:t>
      </w:r>
    </w:p>
    <w:p w:rsidR="001F6637" w:rsidRDefault="001F6637" w:rsidP="0047041D">
      <w:pPr>
        <w:jc w:val="both"/>
        <w:rPr>
          <w:rFonts w:ascii="Times New Roman" w:hAnsi="Times New Roman" w:cs="Times New Roman"/>
        </w:rPr>
      </w:pPr>
      <w:hyperlink r:id="rId9" w:history="1">
        <w:r w:rsidRPr="00A7615E">
          <w:rPr>
            <w:rStyle w:val="Hipervnculo"/>
            <w:rFonts w:ascii="Times New Roman" w:hAnsi="Times New Roman" w:cs="Times New Roman"/>
            <w:highlight w:val="yellow"/>
            <w:lang w:val="en-US"/>
          </w:rPr>
          <w:t>info@cidempanama.org</w:t>
        </w:r>
      </w:hyperlink>
    </w:p>
    <w:p w:rsidR="00A7615E" w:rsidRPr="00A7615E" w:rsidRDefault="00A7615E" w:rsidP="0047041D">
      <w:pPr>
        <w:jc w:val="both"/>
        <w:rPr>
          <w:rFonts w:ascii="Times New Roman" w:hAnsi="Times New Roman" w:cs="Times New Roman"/>
          <w:lang w:val="en-US"/>
        </w:rPr>
      </w:pPr>
    </w:p>
    <w:sectPr w:rsidR="00A7615E" w:rsidRPr="00A7615E" w:rsidSect="00A7615E">
      <w:footerReference w:type="default" r:id="rId10"/>
      <w:pgSz w:w="12240" w:h="15840"/>
      <w:pgMar w:top="997" w:right="1701" w:bottom="1049" w:left="1701" w:header="708" w:footer="680" w:gutter="0"/>
      <w:pgBorders w:offsetFrom="page">
        <w:top w:val="single" w:sz="8" w:space="24" w:color="4472C4" w:themeColor="accent1"/>
        <w:left w:val="single" w:sz="8" w:space="24" w:color="4472C4" w:themeColor="accent1"/>
        <w:bottom w:val="single" w:sz="8" w:space="24" w:color="4472C4" w:themeColor="accent1"/>
        <w:right w:val="single" w:sz="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479" w:rsidRDefault="00884479" w:rsidP="00A7615E">
      <w:r>
        <w:separator/>
      </w:r>
    </w:p>
  </w:endnote>
  <w:endnote w:type="continuationSeparator" w:id="0">
    <w:p w:rsidR="00884479" w:rsidRDefault="00884479" w:rsidP="00A7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15E" w:rsidRPr="00A7615E" w:rsidRDefault="00A7615E" w:rsidP="00A7615E">
    <w:pPr>
      <w:pStyle w:val="Piedepgina"/>
      <w:ind w:left="720"/>
      <w:jc w:val="center"/>
      <w:rPr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- </w:t>
    </w:r>
    <w:r w:rsidRPr="00A7615E">
      <w:rPr>
        <w:rFonts w:ascii="Times New Roman" w:hAnsi="Times New Roman"/>
        <w:i/>
        <w:sz w:val="20"/>
        <w:szCs w:val="20"/>
      </w:rPr>
      <w:t xml:space="preserve">Página </w:t>
    </w:r>
    <w:r w:rsidRPr="00A7615E">
      <w:rPr>
        <w:rFonts w:ascii="Times New Roman" w:hAnsi="Times New Roman"/>
        <w:i/>
        <w:sz w:val="20"/>
        <w:szCs w:val="20"/>
      </w:rPr>
      <w:fldChar w:fldCharType="begin"/>
    </w:r>
    <w:r w:rsidRPr="00A7615E">
      <w:rPr>
        <w:rFonts w:ascii="Times New Roman" w:hAnsi="Times New Roman"/>
        <w:i/>
        <w:sz w:val="20"/>
        <w:szCs w:val="20"/>
      </w:rPr>
      <w:instrText xml:space="preserve"> PAGE </w:instrText>
    </w:r>
    <w:r w:rsidRPr="00A7615E">
      <w:rPr>
        <w:rFonts w:ascii="Times New Roman" w:hAnsi="Times New Roman"/>
        <w:i/>
        <w:sz w:val="20"/>
        <w:szCs w:val="20"/>
      </w:rPr>
      <w:fldChar w:fldCharType="separate"/>
    </w:r>
    <w:r w:rsidRPr="00A7615E">
      <w:rPr>
        <w:rFonts w:ascii="Times New Roman" w:hAnsi="Times New Roman"/>
        <w:i/>
        <w:noProof/>
        <w:sz w:val="20"/>
        <w:szCs w:val="20"/>
      </w:rPr>
      <w:t>1</w:t>
    </w:r>
    <w:r w:rsidRPr="00A7615E">
      <w:rPr>
        <w:rFonts w:ascii="Times New Roman" w:hAnsi="Times New Roman"/>
        <w:i/>
        <w:sz w:val="20"/>
        <w:szCs w:val="20"/>
      </w:rPr>
      <w:fldChar w:fldCharType="end"/>
    </w:r>
    <w:r w:rsidRPr="00A7615E">
      <w:rPr>
        <w:rFonts w:ascii="Times New Roman" w:hAnsi="Times New Roman"/>
        <w:i/>
        <w:sz w:val="20"/>
        <w:szCs w:val="20"/>
      </w:rPr>
      <w:t xml:space="preserve"> de </w:t>
    </w:r>
    <w:r w:rsidRPr="00A7615E">
      <w:rPr>
        <w:rFonts w:ascii="Times New Roman" w:hAnsi="Times New Roman"/>
        <w:i/>
        <w:sz w:val="20"/>
        <w:szCs w:val="20"/>
      </w:rPr>
      <w:fldChar w:fldCharType="begin"/>
    </w:r>
    <w:r w:rsidRPr="00A7615E">
      <w:rPr>
        <w:rFonts w:ascii="Times New Roman" w:hAnsi="Times New Roman"/>
        <w:i/>
        <w:sz w:val="20"/>
        <w:szCs w:val="20"/>
      </w:rPr>
      <w:instrText xml:space="preserve"> NUMPAGES </w:instrText>
    </w:r>
    <w:r w:rsidRPr="00A7615E">
      <w:rPr>
        <w:rFonts w:ascii="Times New Roman" w:hAnsi="Times New Roman"/>
        <w:i/>
        <w:sz w:val="20"/>
        <w:szCs w:val="20"/>
      </w:rPr>
      <w:fldChar w:fldCharType="separate"/>
    </w:r>
    <w:r w:rsidRPr="00A7615E">
      <w:rPr>
        <w:rFonts w:ascii="Times New Roman" w:hAnsi="Times New Roman"/>
        <w:i/>
        <w:noProof/>
        <w:sz w:val="20"/>
        <w:szCs w:val="20"/>
      </w:rPr>
      <w:t>2</w:t>
    </w:r>
    <w:r w:rsidRPr="00A7615E">
      <w:rPr>
        <w:rFonts w:ascii="Times New Roman" w:hAnsi="Times New Roman"/>
        <w:i/>
        <w:sz w:val="20"/>
        <w:szCs w:val="20"/>
      </w:rPr>
      <w:fldChar w:fldCharType="end"/>
    </w:r>
    <w:r>
      <w:rPr>
        <w:rFonts w:ascii="Times New Roman" w:hAnsi="Times New Roman"/>
        <w:i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479" w:rsidRDefault="00884479" w:rsidP="00A7615E">
      <w:r>
        <w:separator/>
      </w:r>
    </w:p>
  </w:footnote>
  <w:footnote w:type="continuationSeparator" w:id="0">
    <w:p w:rsidR="00884479" w:rsidRDefault="00884479" w:rsidP="00A7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79A"/>
    <w:multiLevelType w:val="hybridMultilevel"/>
    <w:tmpl w:val="82FED026"/>
    <w:lvl w:ilvl="0" w:tplc="25523C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949EA"/>
    <w:multiLevelType w:val="hybridMultilevel"/>
    <w:tmpl w:val="0664956A"/>
    <w:lvl w:ilvl="0" w:tplc="DFF0B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2EAA"/>
    <w:multiLevelType w:val="hybridMultilevel"/>
    <w:tmpl w:val="DAD22A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26B61"/>
    <w:multiLevelType w:val="multilevel"/>
    <w:tmpl w:val="7AF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0928F5"/>
    <w:multiLevelType w:val="hybridMultilevel"/>
    <w:tmpl w:val="FF004B3A"/>
    <w:lvl w:ilvl="0" w:tplc="A2E234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F1329"/>
    <w:multiLevelType w:val="hybridMultilevel"/>
    <w:tmpl w:val="82FED026"/>
    <w:lvl w:ilvl="0" w:tplc="25523C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81"/>
    <w:rsid w:val="001F6637"/>
    <w:rsid w:val="00273428"/>
    <w:rsid w:val="002A7A00"/>
    <w:rsid w:val="00383463"/>
    <w:rsid w:val="003924A3"/>
    <w:rsid w:val="0039391F"/>
    <w:rsid w:val="00395781"/>
    <w:rsid w:val="00402219"/>
    <w:rsid w:val="004079ED"/>
    <w:rsid w:val="00436136"/>
    <w:rsid w:val="00442AEF"/>
    <w:rsid w:val="0047041D"/>
    <w:rsid w:val="0055567C"/>
    <w:rsid w:val="00571467"/>
    <w:rsid w:val="005A08E5"/>
    <w:rsid w:val="005A5B00"/>
    <w:rsid w:val="006532E0"/>
    <w:rsid w:val="006D335C"/>
    <w:rsid w:val="00706375"/>
    <w:rsid w:val="007E0BF0"/>
    <w:rsid w:val="00825072"/>
    <w:rsid w:val="00884479"/>
    <w:rsid w:val="0095256B"/>
    <w:rsid w:val="009C48F5"/>
    <w:rsid w:val="00A21AA0"/>
    <w:rsid w:val="00A7615E"/>
    <w:rsid w:val="00B31F8D"/>
    <w:rsid w:val="00BA0ABF"/>
    <w:rsid w:val="00BA72C9"/>
    <w:rsid w:val="00BC68F5"/>
    <w:rsid w:val="00C2655F"/>
    <w:rsid w:val="00C27C37"/>
    <w:rsid w:val="00C70CF3"/>
    <w:rsid w:val="00C9329B"/>
    <w:rsid w:val="00D16CF1"/>
    <w:rsid w:val="00DD4109"/>
    <w:rsid w:val="00DF68DA"/>
    <w:rsid w:val="00E04DD9"/>
    <w:rsid w:val="00E54881"/>
    <w:rsid w:val="00E851B3"/>
    <w:rsid w:val="00E90AD6"/>
    <w:rsid w:val="00F86C5F"/>
    <w:rsid w:val="00FC5C4F"/>
    <w:rsid w:val="00FC6F15"/>
    <w:rsid w:val="00FD5488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0503"/>
  <w14:defaultImageDpi w14:val="32767"/>
  <w15:chartTrackingRefBased/>
  <w15:docId w15:val="{9B2D305C-D327-D247-BD14-8AF3913A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7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079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079E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55567C"/>
  </w:style>
  <w:style w:type="paragraph" w:styleId="Textodeglobo">
    <w:name w:val="Balloon Text"/>
    <w:basedOn w:val="Normal"/>
    <w:link w:val="TextodegloboCar"/>
    <w:uiPriority w:val="99"/>
    <w:semiHidden/>
    <w:unhideWhenUsed/>
    <w:rsid w:val="0055567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67C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F66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1F663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761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15E"/>
  </w:style>
  <w:style w:type="paragraph" w:styleId="Piedepgina">
    <w:name w:val="footer"/>
    <w:basedOn w:val="Normal"/>
    <w:link w:val="PiedepginaCar"/>
    <w:uiPriority w:val="99"/>
    <w:unhideWhenUsed/>
    <w:rsid w:val="00A761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paciocivi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ertad@libertadciudada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idempanam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3792</Characters>
  <Application>Microsoft Office Word</Application>
  <DocSecurity>0</DocSecurity>
  <Lines>86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Vega Abad</dc:creator>
  <cp:keywords/>
  <dc:description/>
  <cp:lastModifiedBy>Olga de Obaldia (TI PA)</cp:lastModifiedBy>
  <cp:revision>3</cp:revision>
  <dcterms:created xsi:type="dcterms:W3CDTF">2023-01-03T15:53:00Z</dcterms:created>
  <dcterms:modified xsi:type="dcterms:W3CDTF">2023-01-03T15:57:00Z</dcterms:modified>
</cp:coreProperties>
</file>